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798" w:rsidRDefault="00B61798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B61798" w:rsidRDefault="00B61798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49"/>
        <w:gridCol w:w="4749"/>
      </w:tblGrid>
      <w:tr w:rsidR="00B61798">
        <w:tc>
          <w:tcPr>
            <w:tcW w:w="4749" w:type="dxa"/>
            <w:tcBorders>
              <w:top w:val="nil"/>
              <w:left w:val="nil"/>
              <w:bottom w:val="nil"/>
              <w:right w:val="nil"/>
            </w:tcBorders>
          </w:tcPr>
          <w:p w:rsidR="00B61798" w:rsidRDefault="00B61798">
            <w:pPr>
              <w:pStyle w:val="ConsPlusNormal"/>
            </w:pPr>
            <w:r>
              <w:t>20 апреля 2018 года</w:t>
            </w:r>
          </w:p>
        </w:tc>
        <w:tc>
          <w:tcPr>
            <w:tcW w:w="4749" w:type="dxa"/>
            <w:tcBorders>
              <w:top w:val="nil"/>
              <w:left w:val="nil"/>
              <w:bottom w:val="nil"/>
              <w:right w:val="nil"/>
            </w:tcBorders>
          </w:tcPr>
          <w:p w:rsidR="00B61798" w:rsidRDefault="00B61798">
            <w:pPr>
              <w:pStyle w:val="ConsPlusNormal"/>
              <w:jc w:val="right"/>
            </w:pPr>
            <w:r>
              <w:t>N 28-ЗО</w:t>
            </w:r>
          </w:p>
        </w:tc>
      </w:tr>
    </w:tbl>
    <w:p w:rsidR="00B61798" w:rsidRDefault="00B6179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61798" w:rsidRDefault="00B61798">
      <w:pPr>
        <w:pStyle w:val="ConsPlusNormal"/>
        <w:jc w:val="both"/>
      </w:pPr>
    </w:p>
    <w:p w:rsidR="00B61798" w:rsidRDefault="00B61798">
      <w:pPr>
        <w:pStyle w:val="ConsPlusTitle"/>
        <w:jc w:val="center"/>
      </w:pPr>
      <w:r>
        <w:t>ЗАКОН</w:t>
      </w:r>
    </w:p>
    <w:p w:rsidR="00B61798" w:rsidRDefault="00B61798">
      <w:pPr>
        <w:pStyle w:val="ConsPlusTitle"/>
        <w:jc w:val="center"/>
      </w:pPr>
    </w:p>
    <w:p w:rsidR="00B61798" w:rsidRDefault="00B61798">
      <w:pPr>
        <w:pStyle w:val="ConsPlusTitle"/>
        <w:jc w:val="center"/>
      </w:pPr>
      <w:r>
        <w:t>УЛЬЯНОВСКОЙ ОБЛАСТИ</w:t>
      </w:r>
    </w:p>
    <w:p w:rsidR="00B61798" w:rsidRDefault="00B61798">
      <w:pPr>
        <w:pStyle w:val="ConsPlusTitle"/>
        <w:jc w:val="center"/>
      </w:pPr>
    </w:p>
    <w:p w:rsidR="00B61798" w:rsidRDefault="00B61798">
      <w:pPr>
        <w:pStyle w:val="ConsPlusTitle"/>
        <w:jc w:val="center"/>
      </w:pPr>
      <w:r>
        <w:t>О СТРАТЕГИЧЕСКОМ ПЛАНИРОВАНИИ В УЛЬЯНОВСКОЙ ОБЛАСТИ</w:t>
      </w:r>
    </w:p>
    <w:p w:rsidR="00B61798" w:rsidRDefault="00B61798">
      <w:pPr>
        <w:pStyle w:val="ConsPlusNormal"/>
        <w:jc w:val="both"/>
      </w:pPr>
    </w:p>
    <w:p w:rsidR="00B61798" w:rsidRDefault="00B61798">
      <w:pPr>
        <w:pStyle w:val="ConsPlusNormal"/>
        <w:jc w:val="right"/>
      </w:pPr>
      <w:r>
        <w:t>Принят</w:t>
      </w:r>
    </w:p>
    <w:p w:rsidR="00B61798" w:rsidRDefault="00B61798">
      <w:pPr>
        <w:pStyle w:val="ConsPlusNormal"/>
        <w:jc w:val="right"/>
      </w:pPr>
      <w:r>
        <w:t>Законодательным Собранием</w:t>
      </w:r>
    </w:p>
    <w:p w:rsidR="00B61798" w:rsidRDefault="00B61798">
      <w:pPr>
        <w:pStyle w:val="ConsPlusNormal"/>
        <w:jc w:val="right"/>
      </w:pPr>
      <w:r>
        <w:t>Ульяновской области</w:t>
      </w:r>
    </w:p>
    <w:p w:rsidR="00B61798" w:rsidRDefault="00B61798">
      <w:pPr>
        <w:pStyle w:val="ConsPlusNormal"/>
        <w:jc w:val="right"/>
      </w:pPr>
      <w:r>
        <w:t>18 апреля 2018 года</w:t>
      </w:r>
    </w:p>
    <w:p w:rsidR="00B61798" w:rsidRDefault="00B6179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212"/>
        <w:gridCol w:w="113"/>
      </w:tblGrid>
      <w:tr w:rsidR="00B6179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98" w:rsidRDefault="00B6179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98" w:rsidRDefault="00B6179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61798" w:rsidRDefault="00B6179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61798" w:rsidRDefault="00B61798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Ульяновской области</w:t>
            </w:r>
          </w:p>
          <w:p w:rsidR="00B61798" w:rsidRDefault="00B6179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22.11.2019 </w:t>
            </w:r>
            <w:hyperlink r:id="rId5">
              <w:r>
                <w:rPr>
                  <w:color w:val="0000FF"/>
                </w:rPr>
                <w:t>N 130-ЗО</w:t>
              </w:r>
            </w:hyperlink>
            <w:r>
              <w:rPr>
                <w:color w:val="392C69"/>
              </w:rPr>
              <w:t xml:space="preserve">, от 18.07.2022 </w:t>
            </w:r>
            <w:hyperlink r:id="rId6">
              <w:r>
                <w:rPr>
                  <w:color w:val="0000FF"/>
                </w:rPr>
                <w:t>N 69-ЗО</w:t>
              </w:r>
            </w:hyperlink>
            <w:r>
              <w:rPr>
                <w:color w:val="392C69"/>
              </w:rPr>
              <w:t xml:space="preserve">, от 21.04.2023 </w:t>
            </w:r>
            <w:hyperlink r:id="rId7">
              <w:r>
                <w:rPr>
                  <w:color w:val="0000FF"/>
                </w:rPr>
                <w:t>N 32-ЗО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98" w:rsidRDefault="00B61798">
            <w:pPr>
              <w:pStyle w:val="ConsPlusNormal"/>
            </w:pPr>
          </w:p>
        </w:tc>
      </w:tr>
    </w:tbl>
    <w:p w:rsidR="00B61798" w:rsidRDefault="00B61798">
      <w:pPr>
        <w:pStyle w:val="ConsPlusNormal"/>
        <w:jc w:val="both"/>
      </w:pPr>
    </w:p>
    <w:p w:rsidR="00B61798" w:rsidRDefault="00B61798">
      <w:pPr>
        <w:pStyle w:val="ConsPlusTitle"/>
        <w:ind w:firstLine="540"/>
        <w:jc w:val="both"/>
        <w:outlineLvl w:val="0"/>
      </w:pPr>
      <w:r>
        <w:t>Статья 1. Предмет правового регулирования настоящего Закона</w:t>
      </w:r>
    </w:p>
    <w:p w:rsidR="00B61798" w:rsidRDefault="00B61798">
      <w:pPr>
        <w:pStyle w:val="ConsPlusNormal"/>
        <w:jc w:val="both"/>
      </w:pPr>
    </w:p>
    <w:p w:rsidR="00B61798" w:rsidRDefault="00B61798">
      <w:pPr>
        <w:pStyle w:val="ConsPlusNormal"/>
        <w:ind w:firstLine="540"/>
        <w:jc w:val="both"/>
      </w:pPr>
      <w:r>
        <w:t xml:space="preserve">Настоящий Закон в случаях и пределах, установленных Федеральным </w:t>
      </w:r>
      <w:hyperlink r:id="rId8">
        <w:r>
          <w:rPr>
            <w:color w:val="0000FF"/>
          </w:rPr>
          <w:t>законом</w:t>
        </w:r>
      </w:hyperlink>
      <w:r>
        <w:t xml:space="preserve"> от 28 июня 2014 года N 172-ФЗ "О стратегическом планировании в Российской Федерации" (далее - Федеральный закон "О стратегическом планировании в Российской Федерации"), устанавливает особенности осуществления стратегического планирования на уровне Ульяновской области.</w:t>
      </w:r>
    </w:p>
    <w:p w:rsidR="00B61798" w:rsidRDefault="00B61798">
      <w:pPr>
        <w:pStyle w:val="ConsPlusNormal"/>
        <w:jc w:val="both"/>
      </w:pPr>
    </w:p>
    <w:p w:rsidR="00B61798" w:rsidRDefault="00B61798">
      <w:pPr>
        <w:pStyle w:val="ConsPlusTitle"/>
        <w:ind w:firstLine="540"/>
        <w:jc w:val="both"/>
        <w:outlineLvl w:val="0"/>
      </w:pPr>
      <w:r>
        <w:t>Статья 2. Полномочия отдельных участников стратегического планирования на уровне Ульяновской области, не предусмотренные Федеральным законом "О стратегическом планировании в Российской Федерации"</w:t>
      </w:r>
    </w:p>
    <w:p w:rsidR="00B61798" w:rsidRDefault="00B61798">
      <w:pPr>
        <w:pStyle w:val="ConsPlusNormal"/>
        <w:jc w:val="both"/>
      </w:pPr>
    </w:p>
    <w:p w:rsidR="00B61798" w:rsidRDefault="00B61798">
      <w:pPr>
        <w:pStyle w:val="ConsPlusNormal"/>
        <w:ind w:firstLine="540"/>
        <w:jc w:val="both"/>
      </w:pPr>
      <w:r>
        <w:t>1. Губернатор Ульяновской области определяет цели и задачи стратегического управления на уровне Ульяновской области.</w:t>
      </w:r>
    </w:p>
    <w:p w:rsidR="00B61798" w:rsidRDefault="00B61798">
      <w:pPr>
        <w:pStyle w:val="ConsPlusNormal"/>
        <w:spacing w:before="220"/>
        <w:ind w:firstLine="540"/>
        <w:jc w:val="both"/>
      </w:pPr>
      <w:r>
        <w:t xml:space="preserve">2. Правительство Ульяновской области утверждает стратегию социально-экономического развития Ульяновской области, порядок разработки и корректировки указанной стратегии, а также определяет на уровне Ульяновской области </w:t>
      </w:r>
      <w:hyperlink r:id="rId9">
        <w:r>
          <w:rPr>
            <w:color w:val="0000FF"/>
          </w:rPr>
          <w:t>порядок</w:t>
        </w:r>
      </w:hyperlink>
      <w:r>
        <w:t xml:space="preserve"> осуществления мониторинга реализации документов стратегического планирования и подготовки документов, в которых отражаются результаты мониторинга реализации документов стратегического планирования, и порядок осуществления контроля реализации документов стратегического планирования на уровне Ульяновской области.</w:t>
      </w:r>
    </w:p>
    <w:p w:rsidR="00B61798" w:rsidRDefault="00B61798">
      <w:pPr>
        <w:pStyle w:val="ConsPlusNormal"/>
        <w:spacing w:before="220"/>
        <w:ind w:firstLine="540"/>
        <w:jc w:val="both"/>
      </w:pPr>
      <w:r>
        <w:t xml:space="preserve">3. Счетная палата Ульяновской области осуществляет полномочия в сфере стратегического планирования в соответствии с </w:t>
      </w:r>
      <w:hyperlink r:id="rId10">
        <w:r>
          <w:rPr>
            <w:color w:val="0000FF"/>
          </w:rPr>
          <w:t>Законом</w:t>
        </w:r>
      </w:hyperlink>
      <w:r>
        <w:t xml:space="preserve"> Ульяновской области от 10 октября 2008 года N 170-ЗО "О Счетной палате Ульяновской области".</w:t>
      </w:r>
    </w:p>
    <w:p w:rsidR="00B61798" w:rsidRDefault="00B61798">
      <w:pPr>
        <w:pStyle w:val="ConsPlusNormal"/>
        <w:jc w:val="both"/>
      </w:pPr>
    </w:p>
    <w:p w:rsidR="00B61798" w:rsidRDefault="00B61798">
      <w:pPr>
        <w:pStyle w:val="ConsPlusTitle"/>
        <w:ind w:firstLine="540"/>
        <w:jc w:val="both"/>
        <w:outlineLvl w:val="0"/>
      </w:pPr>
      <w:r>
        <w:t>Статья 3. Дополнительные положения, которые должна содержать стратегия социально-экономического развития Ульяновской области</w:t>
      </w:r>
    </w:p>
    <w:p w:rsidR="00B61798" w:rsidRDefault="00B61798">
      <w:pPr>
        <w:pStyle w:val="ConsPlusNormal"/>
        <w:jc w:val="both"/>
      </w:pPr>
    </w:p>
    <w:p w:rsidR="00B61798" w:rsidRDefault="00B61798">
      <w:pPr>
        <w:pStyle w:val="ConsPlusNormal"/>
        <w:ind w:firstLine="540"/>
        <w:jc w:val="both"/>
      </w:pPr>
      <w:r>
        <w:t xml:space="preserve">Кроме положений, определенных </w:t>
      </w:r>
      <w:hyperlink r:id="rId11">
        <w:r>
          <w:rPr>
            <w:color w:val="0000FF"/>
          </w:rPr>
          <w:t>частью 3 статьи 32</w:t>
        </w:r>
      </w:hyperlink>
      <w:r>
        <w:t xml:space="preserve"> Федерального закона "О стратегическом планировании в Российской Федерации", стратегия социально-экономического развития Ульяновской области должна содержать следующие дополнительные </w:t>
      </w:r>
      <w:hyperlink r:id="rId12">
        <w:r>
          <w:rPr>
            <w:color w:val="0000FF"/>
          </w:rPr>
          <w:t>положения</w:t>
        </w:r>
      </w:hyperlink>
      <w:r>
        <w:t>:</w:t>
      </w:r>
    </w:p>
    <w:p w:rsidR="00B61798" w:rsidRDefault="00B61798">
      <w:pPr>
        <w:pStyle w:val="ConsPlusNormal"/>
        <w:spacing w:before="220"/>
        <w:ind w:firstLine="540"/>
        <w:jc w:val="both"/>
      </w:pPr>
      <w:r>
        <w:lastRenderedPageBreak/>
        <w:t>1) оценку конкурентных позиций Ульяновской области среди других субъектов Российской Федерации;</w:t>
      </w:r>
    </w:p>
    <w:p w:rsidR="00B61798" w:rsidRDefault="00B61798">
      <w:pPr>
        <w:pStyle w:val="ConsPlusNormal"/>
        <w:spacing w:before="220"/>
        <w:ind w:firstLine="540"/>
        <w:jc w:val="both"/>
      </w:pPr>
      <w:r>
        <w:t>2) сведения о долгосрочных проектах, предлагаемых к реализации Правительством Ульяновской области;</w:t>
      </w:r>
    </w:p>
    <w:p w:rsidR="00B61798" w:rsidRDefault="00B61798">
      <w:pPr>
        <w:pStyle w:val="ConsPlusNormal"/>
        <w:spacing w:before="220"/>
        <w:ind w:firstLine="540"/>
        <w:jc w:val="both"/>
      </w:pPr>
      <w:r>
        <w:t>3) стратегические направления развития государственно-частного партнерства на территории Ульяновской области, в целях обеспечения реализации которых разрабатываются мероприятия соответствующих государственных программ Ульяновской области;</w:t>
      </w:r>
    </w:p>
    <w:p w:rsidR="00B61798" w:rsidRDefault="00B61798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Закона</w:t>
        </w:r>
      </w:hyperlink>
      <w:r>
        <w:t xml:space="preserve"> Ульяновской области от 21.04.2023 N 32-ЗО)</w:t>
      </w:r>
    </w:p>
    <w:p w:rsidR="00B61798" w:rsidRDefault="00B61798">
      <w:pPr>
        <w:pStyle w:val="ConsPlusNormal"/>
        <w:spacing w:before="220"/>
        <w:ind w:firstLine="540"/>
        <w:jc w:val="both"/>
      </w:pPr>
      <w:r>
        <w:t>4) мероприятия, направленные на обеспечение реализации стратегии социально-экономического развития Ульяновской области.</w:t>
      </w:r>
    </w:p>
    <w:p w:rsidR="00B61798" w:rsidRDefault="00B61798">
      <w:pPr>
        <w:pStyle w:val="ConsPlusNormal"/>
        <w:jc w:val="both"/>
      </w:pPr>
    </w:p>
    <w:p w:rsidR="00B61798" w:rsidRDefault="00B61798">
      <w:pPr>
        <w:pStyle w:val="ConsPlusTitle"/>
        <w:ind w:firstLine="540"/>
        <w:jc w:val="both"/>
        <w:outlineLvl w:val="0"/>
      </w:pPr>
      <w:r>
        <w:t>Статья 4. Стратегия социально-экономического развития части территории Ульяновской области</w:t>
      </w:r>
    </w:p>
    <w:p w:rsidR="00B61798" w:rsidRDefault="00B61798">
      <w:pPr>
        <w:pStyle w:val="ConsPlusNormal"/>
        <w:jc w:val="both"/>
      </w:pPr>
    </w:p>
    <w:p w:rsidR="00B61798" w:rsidRDefault="00B61798">
      <w:pPr>
        <w:pStyle w:val="ConsPlusNormal"/>
        <w:ind w:firstLine="540"/>
        <w:jc w:val="both"/>
      </w:pPr>
      <w:r>
        <w:t>1. По решению Правительства Ульяновской области могут разрабатываться стратегии социально-экономического развития части территории Ульяновской области, социально-экономические условия в пределах которой требуют выделения отдельных направлений, приоритетов, целей и задач социально-экономического развития при разработке документов стратегического планирования Ульяновской области.</w:t>
      </w:r>
    </w:p>
    <w:p w:rsidR="00B61798" w:rsidRDefault="00B61798">
      <w:pPr>
        <w:pStyle w:val="ConsPlusNormal"/>
        <w:spacing w:before="220"/>
        <w:ind w:firstLine="540"/>
        <w:jc w:val="both"/>
      </w:pPr>
      <w:r>
        <w:t>2. Стратегия социально-экономического развития части территории Ульяновской области утверждается Правительством Ульяновской области.</w:t>
      </w:r>
    </w:p>
    <w:p w:rsidR="00B61798" w:rsidRDefault="00B61798">
      <w:pPr>
        <w:pStyle w:val="ConsPlusNormal"/>
        <w:spacing w:before="220"/>
        <w:ind w:firstLine="540"/>
        <w:jc w:val="both"/>
      </w:pPr>
      <w:r>
        <w:t>3. Требования к содержанию стратегии социально-экономического развития части территории Ульяновской области, а также порядок ее разработки и корректировки определяются Правительством Ульяновской области.</w:t>
      </w:r>
    </w:p>
    <w:p w:rsidR="00B61798" w:rsidRDefault="00B61798">
      <w:pPr>
        <w:pStyle w:val="ConsPlusNormal"/>
        <w:jc w:val="both"/>
      </w:pPr>
    </w:p>
    <w:p w:rsidR="00B61798" w:rsidRDefault="00B61798">
      <w:pPr>
        <w:pStyle w:val="ConsPlusTitle"/>
        <w:ind w:firstLine="540"/>
        <w:jc w:val="both"/>
        <w:outlineLvl w:val="0"/>
      </w:pPr>
      <w:r>
        <w:t>Статья 5. Сводный годовой доклад о ходе реализации и об оценке эффективности государственных программ Ульяновской области и ежегодные отчеты о ходе исполнения плана мероприятий по реализации стратегии социально-экономического развития Ульяновской области</w:t>
      </w:r>
    </w:p>
    <w:p w:rsidR="00B61798" w:rsidRDefault="00B61798">
      <w:pPr>
        <w:pStyle w:val="ConsPlusNormal"/>
        <w:jc w:val="both"/>
      </w:pPr>
    </w:p>
    <w:p w:rsidR="00B61798" w:rsidRDefault="00B61798">
      <w:pPr>
        <w:pStyle w:val="ConsPlusNormal"/>
        <w:ind w:firstLine="540"/>
        <w:jc w:val="both"/>
      </w:pPr>
      <w:r>
        <w:t>1. Сводный годовой доклад о ходе реализации и об оценке эффективности государственных программ Ульяновской области и ежегодные отчеты о ходе исполнения плана мероприятий по реализации стратегии социально-экономического развития Ульяновской области, подготовленные Правительством Ульяновской области, представляются Губернатором Ульяновской области в Законодательное Собрание Ульяновской области не позднее 15 апреля года, следующего за отчетным.</w:t>
      </w:r>
    </w:p>
    <w:p w:rsidR="00B61798" w:rsidRDefault="00B61798">
      <w:pPr>
        <w:pStyle w:val="ConsPlusNormal"/>
        <w:jc w:val="both"/>
      </w:pPr>
      <w:r>
        <w:t xml:space="preserve">(в ред. Законов Ульяновской области от 18.07.2022 </w:t>
      </w:r>
      <w:hyperlink r:id="rId14">
        <w:r>
          <w:rPr>
            <w:color w:val="0000FF"/>
          </w:rPr>
          <w:t>N 69-ЗО</w:t>
        </w:r>
      </w:hyperlink>
      <w:r>
        <w:t xml:space="preserve">, от 21.04.2023 </w:t>
      </w:r>
      <w:hyperlink r:id="rId15">
        <w:r>
          <w:rPr>
            <w:color w:val="0000FF"/>
          </w:rPr>
          <w:t>N 32-ЗО</w:t>
        </w:r>
      </w:hyperlink>
      <w:r>
        <w:t>)</w:t>
      </w:r>
    </w:p>
    <w:p w:rsidR="00B61798" w:rsidRDefault="00B61798">
      <w:pPr>
        <w:pStyle w:val="ConsPlusNormal"/>
        <w:spacing w:before="220"/>
        <w:ind w:firstLine="540"/>
        <w:jc w:val="both"/>
      </w:pPr>
      <w:r>
        <w:t>2. В ежегодных отчетах о ходе исполнения плана мероприятий по реализации стратегии социально-экономического развития Ульяновской области содержатся сведения:</w:t>
      </w:r>
    </w:p>
    <w:p w:rsidR="00B61798" w:rsidRDefault="00B61798">
      <w:pPr>
        <w:pStyle w:val="ConsPlusNormal"/>
        <w:spacing w:before="220"/>
        <w:ind w:firstLine="540"/>
        <w:jc w:val="both"/>
      </w:pPr>
      <w:r>
        <w:t>об основных результатах исполнения плана мероприятий по реализации стратегии социально-экономического развития Ульяновской области за отчетный год;</w:t>
      </w:r>
    </w:p>
    <w:p w:rsidR="00B61798" w:rsidRDefault="00B61798">
      <w:pPr>
        <w:pStyle w:val="ConsPlusNormal"/>
        <w:spacing w:before="220"/>
        <w:ind w:firstLine="540"/>
        <w:jc w:val="both"/>
      </w:pPr>
      <w:r>
        <w:t>о степени соответствия установленных и достигнутых значений показателей, характеризующих достижение долгосрочных целей социально-экономического развития Ульяновской области за отчетный год;</w:t>
      </w:r>
    </w:p>
    <w:p w:rsidR="00B61798" w:rsidRDefault="00B61798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Закона</w:t>
        </w:r>
      </w:hyperlink>
      <w:r>
        <w:t xml:space="preserve"> Ульяновской области от 21.04.2023 N 32-ЗО)</w:t>
      </w:r>
    </w:p>
    <w:p w:rsidR="00B61798" w:rsidRDefault="00B61798">
      <w:pPr>
        <w:pStyle w:val="ConsPlusNormal"/>
        <w:spacing w:before="220"/>
        <w:ind w:firstLine="540"/>
        <w:jc w:val="both"/>
      </w:pPr>
      <w:r>
        <w:t>об оценке качества прогнозирования и программно-целевого планирования при осуществлении стратегического планирования на уровне Ульяновской области.</w:t>
      </w:r>
    </w:p>
    <w:p w:rsidR="00B61798" w:rsidRDefault="00B61798">
      <w:pPr>
        <w:pStyle w:val="ConsPlusNormal"/>
        <w:spacing w:before="220"/>
        <w:ind w:firstLine="540"/>
        <w:jc w:val="both"/>
      </w:pPr>
      <w:r>
        <w:lastRenderedPageBreak/>
        <w:t>3. По итогам анализа сводного годового доклада о ходе реализации и об оценке эффективности государственных программ Ульяновской области и ежегодного отчета о ходе исполнения плана мероприятий по реализации стратегии социально-экономического развития Ульяновской области Законодательное Собрание Ульяновской области вправе принять решение о ненадлежащей реализации государственных программ Ульяновской области, ненадлежащем исполнении указанного плана, подлежащее обязательному рассмотрению Губернатором Ульяновской области.</w:t>
      </w:r>
    </w:p>
    <w:p w:rsidR="00B61798" w:rsidRDefault="00B61798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Закона</w:t>
        </w:r>
      </w:hyperlink>
      <w:r>
        <w:t xml:space="preserve"> Ульяновской области от 22.11.2019 N 130-ЗО)</w:t>
      </w:r>
    </w:p>
    <w:p w:rsidR="00B61798" w:rsidRDefault="00B61798">
      <w:pPr>
        <w:pStyle w:val="ConsPlusNormal"/>
        <w:jc w:val="both"/>
      </w:pPr>
    </w:p>
    <w:p w:rsidR="00B61798" w:rsidRDefault="00B61798">
      <w:pPr>
        <w:pStyle w:val="ConsPlusNormal"/>
        <w:jc w:val="right"/>
      </w:pPr>
      <w:r>
        <w:t>Губернатор</w:t>
      </w:r>
    </w:p>
    <w:p w:rsidR="00B61798" w:rsidRDefault="00B61798">
      <w:pPr>
        <w:pStyle w:val="ConsPlusNormal"/>
        <w:jc w:val="right"/>
      </w:pPr>
      <w:r>
        <w:t>Ульяновской области</w:t>
      </w:r>
    </w:p>
    <w:p w:rsidR="00B61798" w:rsidRDefault="00B61798">
      <w:pPr>
        <w:pStyle w:val="ConsPlusNormal"/>
        <w:jc w:val="right"/>
      </w:pPr>
      <w:r>
        <w:t>С.И.МОРОЗОВ</w:t>
      </w:r>
    </w:p>
    <w:p w:rsidR="00B61798" w:rsidRDefault="00B61798">
      <w:pPr>
        <w:pStyle w:val="ConsPlusNormal"/>
      </w:pPr>
      <w:r>
        <w:t>Ульяновск</w:t>
      </w:r>
    </w:p>
    <w:p w:rsidR="00B61798" w:rsidRDefault="00B61798">
      <w:pPr>
        <w:pStyle w:val="ConsPlusNormal"/>
        <w:spacing w:before="220"/>
      </w:pPr>
      <w:r>
        <w:t>20 апреля 2018 года</w:t>
      </w:r>
    </w:p>
    <w:p w:rsidR="00B61798" w:rsidRDefault="00B61798">
      <w:pPr>
        <w:pStyle w:val="ConsPlusNormal"/>
        <w:spacing w:before="220"/>
      </w:pPr>
      <w:r>
        <w:t>N 28-ЗО</w:t>
      </w:r>
    </w:p>
    <w:p w:rsidR="00B61798" w:rsidRDefault="00B61798">
      <w:pPr>
        <w:pStyle w:val="ConsPlusNormal"/>
        <w:jc w:val="both"/>
      </w:pPr>
    </w:p>
    <w:p w:rsidR="00B61798" w:rsidRDefault="00B61798">
      <w:pPr>
        <w:pStyle w:val="ConsPlusNormal"/>
        <w:jc w:val="both"/>
      </w:pPr>
    </w:p>
    <w:p w:rsidR="00B61798" w:rsidRDefault="00B6179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E6384" w:rsidRDefault="000E6384"/>
    <w:sectPr w:rsidR="000E6384" w:rsidSect="001768AD">
      <w:pgSz w:w="11906" w:h="16838" w:code="9"/>
      <w:pgMar w:top="567" w:right="707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798"/>
    <w:rsid w:val="000E6384"/>
    <w:rsid w:val="00465828"/>
    <w:rsid w:val="00B61798"/>
    <w:rsid w:val="00CC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F3027A-1F1D-4683-B7D9-0419B02E8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179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6179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6179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0785&amp;dst=100419" TargetMode="External"/><Relationship Id="rId13" Type="http://schemas.openxmlformats.org/officeDocument/2006/relationships/hyperlink" Target="https://login.consultant.ru/link/?req=doc&amp;base=RLAW076&amp;n=69132&amp;dst=100008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76&amp;n=69132&amp;dst=100007" TargetMode="External"/><Relationship Id="rId12" Type="http://schemas.openxmlformats.org/officeDocument/2006/relationships/hyperlink" Target="https://login.consultant.ru/link/?req=doc&amp;base=LAW&amp;n=480785&amp;dst=100427" TargetMode="External"/><Relationship Id="rId17" Type="http://schemas.openxmlformats.org/officeDocument/2006/relationships/hyperlink" Target="https://login.consultant.ru/link/?req=doc&amp;base=RLAW076&amp;n=50692&amp;dst=10000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76&amp;n=69132&amp;dst=10001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6&amp;n=64507&amp;dst=100007" TargetMode="External"/><Relationship Id="rId11" Type="http://schemas.openxmlformats.org/officeDocument/2006/relationships/hyperlink" Target="https://login.consultant.ru/link/?req=doc&amp;base=LAW&amp;n=480785&amp;dst=100420" TargetMode="External"/><Relationship Id="rId5" Type="http://schemas.openxmlformats.org/officeDocument/2006/relationships/hyperlink" Target="https://login.consultant.ru/link/?req=doc&amp;base=RLAW076&amp;n=50692&amp;dst=100007" TargetMode="External"/><Relationship Id="rId15" Type="http://schemas.openxmlformats.org/officeDocument/2006/relationships/hyperlink" Target="https://login.consultant.ru/link/?req=doc&amp;base=RLAW076&amp;n=69132&amp;dst=100010" TargetMode="External"/><Relationship Id="rId10" Type="http://schemas.openxmlformats.org/officeDocument/2006/relationships/hyperlink" Target="https://login.consultant.ru/link/?req=doc&amp;base=RLAW076&amp;n=72730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76&amp;n=76988&amp;dst=100075" TargetMode="External"/><Relationship Id="rId14" Type="http://schemas.openxmlformats.org/officeDocument/2006/relationships/hyperlink" Target="https://login.consultant.ru/link/?req=doc&amp;base=RLAW076&amp;n=64507&amp;dst=1000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U48</dc:creator>
  <cp:keywords/>
  <dc:description/>
  <cp:lastModifiedBy>U48</cp:lastModifiedBy>
  <cp:revision>2</cp:revision>
  <dcterms:created xsi:type="dcterms:W3CDTF">2025-11-20T10:30:00Z</dcterms:created>
  <dcterms:modified xsi:type="dcterms:W3CDTF">2025-11-20T10:30:00Z</dcterms:modified>
</cp:coreProperties>
</file>